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0C72CD9" w:rsidR="0085747A" w:rsidRPr="00C641A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b/>
          <w:smallCaps/>
          <w:sz w:val="24"/>
          <w:szCs w:val="24"/>
        </w:rPr>
        <w:t>dotyczy cyklu kształcenia</w:t>
      </w:r>
      <w:r w:rsidR="00AE03B2" w:rsidRPr="00C641AE">
        <w:rPr>
          <w:rFonts w:ascii="Corbel" w:hAnsi="Corbel"/>
          <w:i/>
          <w:smallCaps/>
          <w:sz w:val="24"/>
          <w:szCs w:val="24"/>
        </w:rPr>
        <w:t xml:space="preserve"> </w:t>
      </w:r>
      <w:r w:rsidR="00DD4943">
        <w:rPr>
          <w:rFonts w:ascii="Corbel" w:hAnsi="Corbel"/>
          <w:iCs/>
          <w:smallCaps/>
          <w:sz w:val="24"/>
          <w:szCs w:val="24"/>
        </w:rPr>
        <w:t>2022-202</w:t>
      </w:r>
      <w:r w:rsidR="00DD4943">
        <w:rPr>
          <w:rFonts w:ascii="Corbel" w:hAnsi="Corbel"/>
          <w:smallCaps/>
          <w:sz w:val="24"/>
          <w:szCs w:val="24"/>
        </w:rPr>
        <w:t>5</w:t>
      </w:r>
    </w:p>
    <w:p w14:paraId="0B111A23" w14:textId="43C79DB3" w:rsidR="0085747A" w:rsidRPr="00C641AE" w:rsidRDefault="00445970" w:rsidP="007B63B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sz w:val="24"/>
          <w:szCs w:val="24"/>
        </w:rPr>
        <w:t xml:space="preserve">Rok akademicki   </w:t>
      </w:r>
      <w:r w:rsidR="00AE03B2" w:rsidRPr="00FC4E55">
        <w:rPr>
          <w:rFonts w:ascii="Corbel" w:hAnsi="Corbel"/>
          <w:smallCaps/>
          <w:sz w:val="24"/>
          <w:szCs w:val="24"/>
        </w:rPr>
        <w:t>202</w:t>
      </w:r>
      <w:r w:rsidR="00DD4943">
        <w:rPr>
          <w:rFonts w:ascii="Corbel" w:hAnsi="Corbel"/>
          <w:smallCaps/>
          <w:sz w:val="24"/>
          <w:szCs w:val="24"/>
        </w:rPr>
        <w:t>4</w:t>
      </w:r>
      <w:r w:rsidR="00AE03B2" w:rsidRPr="00FC4E55">
        <w:rPr>
          <w:rFonts w:ascii="Corbel" w:hAnsi="Corbel"/>
          <w:smallCaps/>
          <w:sz w:val="24"/>
          <w:szCs w:val="24"/>
        </w:rPr>
        <w:t>/</w:t>
      </w:r>
      <w:r w:rsidR="007B63B0" w:rsidRPr="00FC4E55">
        <w:rPr>
          <w:rFonts w:ascii="Corbel" w:hAnsi="Corbel"/>
          <w:smallCaps/>
          <w:sz w:val="24"/>
          <w:szCs w:val="24"/>
        </w:rPr>
        <w:t>20</w:t>
      </w:r>
      <w:r w:rsidR="00AE03B2" w:rsidRPr="00FC4E55">
        <w:rPr>
          <w:rFonts w:ascii="Corbel" w:hAnsi="Corbel"/>
          <w:smallCaps/>
          <w:sz w:val="24"/>
          <w:szCs w:val="24"/>
        </w:rPr>
        <w:t>2</w:t>
      </w:r>
      <w:r w:rsidR="00DD4943">
        <w:rPr>
          <w:rFonts w:ascii="Corbel" w:hAnsi="Corbel"/>
          <w:smallCaps/>
          <w:sz w:val="24"/>
          <w:szCs w:val="24"/>
        </w:rPr>
        <w:t>5</w:t>
      </w:r>
      <w:bookmarkStart w:id="0" w:name="_GoBack"/>
      <w:bookmarkEnd w:id="0"/>
    </w:p>
    <w:p w14:paraId="0A37501D" w14:textId="77777777" w:rsidR="00C641AE" w:rsidRPr="00C641AE" w:rsidRDefault="00C641AE" w:rsidP="00C641AE">
      <w:pPr>
        <w:spacing w:after="0" w:line="240" w:lineRule="exact"/>
        <w:jc w:val="center"/>
        <w:rPr>
          <w:rFonts w:ascii="Corbel" w:hAnsi="Corbel"/>
          <w:sz w:val="28"/>
          <w:szCs w:val="28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BF1E4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985DB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B2">
              <w:rPr>
                <w:rFonts w:ascii="Corbel" w:hAnsi="Corbel"/>
                <w:b w:val="0"/>
                <w:sz w:val="24"/>
                <w:szCs w:val="24"/>
              </w:rPr>
              <w:t>Metody optymalizacji decyzji</w:t>
            </w:r>
          </w:p>
        </w:tc>
      </w:tr>
      <w:tr w:rsidR="0085747A" w:rsidRPr="009C54AE" w14:paraId="33D12D8A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486DB5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/I/RP/C-1.1b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8938ED" w:rsidRDefault="008938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38E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3C953F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3B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B4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37B980F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5B96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 Wojnar</w:t>
            </w:r>
          </w:p>
        </w:tc>
      </w:tr>
      <w:tr w:rsidR="0085747A" w:rsidRPr="009C54AE" w14:paraId="7801EDBA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63C5D2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Jolanta Wojnar, dr </w:t>
            </w:r>
            <w:r w:rsidR="00C641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Bata Kasprzyk</w:t>
            </w:r>
            <w:r w:rsidR="003F1021">
              <w:rPr>
                <w:rFonts w:ascii="Corbel" w:hAnsi="Corbel"/>
                <w:b w:val="0"/>
                <w:sz w:val="24"/>
                <w:szCs w:val="24"/>
              </w:rPr>
              <w:t>,  dr Paweł Szura</w:t>
            </w:r>
          </w:p>
        </w:tc>
      </w:tr>
    </w:tbl>
    <w:p w14:paraId="4DE066A3" w14:textId="3C081F7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B63B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1F772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91B722" w14:textId="5ACEC850" w:rsidR="0085747A" w:rsidRPr="009C54AE" w:rsidRDefault="00AE03B2" w:rsidP="53F95F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3F95F27">
        <w:rPr>
          <w:rFonts w:ascii="MS Gothic" w:eastAsia="MS Gothic" w:hAnsi="MS Gothic" w:cs="MS Gothic"/>
          <w:b w:val="0"/>
        </w:rPr>
        <w:t>✕</w:t>
      </w:r>
      <w:r w:rsidR="0085747A" w:rsidRPr="53F95F27">
        <w:rPr>
          <w:rFonts w:ascii="Corbel" w:hAnsi="Corbel"/>
          <w:b w:val="0"/>
          <w:smallCaps w:val="0"/>
        </w:rPr>
        <w:t xml:space="preserve"> zajęcia w formie tradycyjne</w:t>
      </w:r>
      <w:r w:rsidR="0085747A" w:rsidRPr="53F95F27">
        <w:rPr>
          <w:rFonts w:ascii="Corbel" w:hAnsi="Corbel"/>
          <w:b w:val="0"/>
          <w:smallCaps w:val="0"/>
          <w:szCs w:val="24"/>
        </w:rPr>
        <w:t xml:space="preserve">j </w:t>
      </w:r>
      <w:r w:rsidR="32BD601F" w:rsidRPr="53F95F27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32BD601F" w:rsidRPr="53F95F2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61931FF8" w:rsidR="00E960BB" w:rsidRDefault="380BF7FC" w:rsidP="53F95F2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3F95F27">
        <w:rPr>
          <w:rFonts w:ascii="Corbel" w:hAnsi="Corbel"/>
          <w:b w:val="0"/>
          <w:smallCaps w:val="0"/>
        </w:rPr>
        <w:t>Z</w:t>
      </w:r>
      <w:r w:rsidR="00AE03B2" w:rsidRPr="53F95F27">
        <w:rPr>
          <w:rFonts w:ascii="Corbel" w:hAnsi="Corbel"/>
          <w:b w:val="0"/>
          <w:smallCaps w:val="0"/>
        </w:rPr>
        <w:t>aliczenie z oceną</w:t>
      </w:r>
    </w:p>
    <w:p w14:paraId="3656B9AB" w14:textId="77777777" w:rsidR="00AE03B2" w:rsidRPr="00211B00" w:rsidRDefault="00AE03B2" w:rsidP="00AE03B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B016DA" w14:textId="77777777" w:rsidTr="00745302">
        <w:tc>
          <w:tcPr>
            <w:tcW w:w="9670" w:type="dxa"/>
          </w:tcPr>
          <w:p w14:paraId="60E6F638" w14:textId="77777777" w:rsidR="00C641AE" w:rsidRPr="009C54AE" w:rsidRDefault="00C641AE" w:rsidP="005B4E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211B00"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zagadnień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5B4E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matematyki, statystyki  i ekonometrii,  oraz znajomość </w:t>
            </w:r>
            <w:r>
              <w:t xml:space="preserve"> </w:t>
            </w:r>
            <w:r w:rsidRPr="00C641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1B00" w:rsidRPr="009C54AE" w14:paraId="70D7560A" w14:textId="77777777" w:rsidTr="009734F1">
        <w:tc>
          <w:tcPr>
            <w:tcW w:w="851" w:type="dxa"/>
            <w:vAlign w:val="center"/>
          </w:tcPr>
          <w:p w14:paraId="6780E770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7F7C286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Opanowanie przez studentów zbioru metod, procedur i algorytmów wspomagających proces podejmowania decyzji.</w:t>
            </w:r>
          </w:p>
        </w:tc>
      </w:tr>
      <w:tr w:rsidR="00211B00" w:rsidRPr="009C54AE" w14:paraId="11479B70" w14:textId="77777777" w:rsidTr="009734F1">
        <w:tc>
          <w:tcPr>
            <w:tcW w:w="851" w:type="dxa"/>
            <w:vAlign w:val="center"/>
          </w:tcPr>
          <w:p w14:paraId="550CF7E8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A25D00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Zdobycie umiejętności identyfikowania, rozwiązywania i analizy typowych problemów decyzyjnych.</w:t>
            </w:r>
          </w:p>
        </w:tc>
      </w:tr>
      <w:tr w:rsidR="00211B00" w:rsidRPr="009C54AE" w14:paraId="69B15F08" w14:textId="77777777" w:rsidTr="009734F1">
        <w:tc>
          <w:tcPr>
            <w:tcW w:w="851" w:type="dxa"/>
            <w:vAlign w:val="center"/>
          </w:tcPr>
          <w:p w14:paraId="53C0B3C4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CE7647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Wykształcenie praktycznej umiejętności świadomego i sprawnego posługiwania się wybranymi programami komputerowymi do modelowania problemów decyzyjnych.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1B00" w:rsidRPr="009C54AE" w14:paraId="462E4D58" w14:textId="77777777" w:rsidTr="008938ED">
        <w:tc>
          <w:tcPr>
            <w:tcW w:w="1701" w:type="dxa"/>
            <w:vAlign w:val="center"/>
          </w:tcPr>
          <w:p w14:paraId="4FCA5964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2671DBC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Definiuje podstawowe pojęcia z zakresu optymalizacji decyzji, rozpoznaje formalną strukturę problemu decyzyjnego oraz rodzaje modeli decyzyjnych.  </w:t>
            </w:r>
          </w:p>
        </w:tc>
        <w:tc>
          <w:tcPr>
            <w:tcW w:w="1873" w:type="dxa"/>
            <w:vAlign w:val="center"/>
          </w:tcPr>
          <w:p w14:paraId="27F8033C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K_W01</w:t>
            </w:r>
          </w:p>
          <w:p w14:paraId="3FB2513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K_W03</w:t>
            </w:r>
          </w:p>
          <w:p w14:paraId="4BB8B94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K_W07</w:t>
            </w:r>
          </w:p>
        </w:tc>
      </w:tr>
      <w:tr w:rsidR="00211B00" w:rsidRPr="009C54AE" w14:paraId="25DDB3B9" w14:textId="77777777" w:rsidTr="008938ED">
        <w:tc>
          <w:tcPr>
            <w:tcW w:w="1701" w:type="dxa"/>
            <w:vAlign w:val="center"/>
          </w:tcPr>
          <w:p w14:paraId="56A76B19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D6E6E07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Potrafi zapisać w formie matematycznej problem decyzyjny i zinterpretować dane wynikające z programowania matematycznego. Posiada umiejętność konstrukcji algorytmów poszukiwania optymalnych decyzji z punktu widzenia przyjętych kryteriów i ograniczeń</w:t>
            </w:r>
            <w:r w:rsidR="004A796D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Rozwiązuje problemy decyzyjne, wykorzystując właściwe narzędzia i modele optymalizacyjne oraz wykonuje symulacje komputerowe przebiegu zjawisk i procesów gospodarczych.</w:t>
            </w:r>
          </w:p>
        </w:tc>
        <w:tc>
          <w:tcPr>
            <w:tcW w:w="1873" w:type="dxa"/>
            <w:vAlign w:val="center"/>
          </w:tcPr>
          <w:p w14:paraId="31229AF3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K_U04</w:t>
            </w:r>
          </w:p>
          <w:p w14:paraId="648FFC2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K_U08</w:t>
            </w:r>
          </w:p>
          <w:p w14:paraId="1F557C7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K_U11</w:t>
            </w:r>
          </w:p>
        </w:tc>
      </w:tr>
      <w:tr w:rsidR="00211B00" w:rsidRPr="009C54AE" w14:paraId="0921A8DB" w14:textId="77777777" w:rsidTr="008938ED">
        <w:tc>
          <w:tcPr>
            <w:tcW w:w="1701" w:type="dxa"/>
            <w:vAlign w:val="center"/>
          </w:tcPr>
          <w:p w14:paraId="4196080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6096" w:type="dxa"/>
          </w:tcPr>
          <w:p w14:paraId="157CF57C" w14:textId="77777777" w:rsidR="00211B00" w:rsidRPr="00211B00" w:rsidRDefault="00211B00" w:rsidP="00B30072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Jest gotów do identyfikacji uwarunkowań i podaje własne rozstrzygnięcie problemu decyzyjnego oraz posiada kompetencje do określania priorytetów przy realizacji postawionego zadania decyzyjnego.</w:t>
            </w:r>
          </w:p>
        </w:tc>
        <w:tc>
          <w:tcPr>
            <w:tcW w:w="1873" w:type="dxa"/>
            <w:vAlign w:val="center"/>
          </w:tcPr>
          <w:p w14:paraId="54E3E2D9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K_K01</w:t>
            </w:r>
          </w:p>
          <w:p w14:paraId="0A428CB4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3F95F27">
        <w:rPr>
          <w:rFonts w:ascii="Corbel" w:hAnsi="Corbel"/>
          <w:b/>
          <w:bCs/>
          <w:sz w:val="24"/>
          <w:szCs w:val="24"/>
        </w:rPr>
        <w:t>3.3</w:t>
      </w:r>
      <w:r w:rsidR="0085747A" w:rsidRPr="53F95F27">
        <w:rPr>
          <w:rFonts w:ascii="Corbel" w:hAnsi="Corbel"/>
          <w:b/>
          <w:bCs/>
          <w:sz w:val="24"/>
          <w:szCs w:val="24"/>
        </w:rPr>
        <w:t>T</w:t>
      </w:r>
      <w:r w:rsidR="001D7B54" w:rsidRPr="53F95F27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39A478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3F95F27">
        <w:rPr>
          <w:rFonts w:ascii="Corbel" w:hAnsi="Corbel"/>
          <w:sz w:val="24"/>
          <w:szCs w:val="24"/>
        </w:rPr>
        <w:t xml:space="preserve">Problematyka ćwiczeń audytoryjnych, </w:t>
      </w:r>
      <w:r w:rsidR="004A796D" w:rsidRPr="53F95F27">
        <w:rPr>
          <w:rFonts w:ascii="Corbel" w:hAnsi="Corbel"/>
          <w:sz w:val="24"/>
          <w:szCs w:val="24"/>
        </w:rPr>
        <w:t>(</w:t>
      </w:r>
      <w:r w:rsidRPr="53F95F27">
        <w:rPr>
          <w:rFonts w:ascii="Corbel" w:hAnsi="Corbel"/>
          <w:sz w:val="24"/>
          <w:szCs w:val="24"/>
        </w:rPr>
        <w:t>laboratoryjnych</w:t>
      </w:r>
      <w:r w:rsidR="004A796D" w:rsidRPr="53F95F27">
        <w:rPr>
          <w:rFonts w:ascii="Corbel" w:hAnsi="Corbel"/>
          <w:sz w:val="24"/>
          <w:szCs w:val="24"/>
        </w:rPr>
        <w:t>)</w:t>
      </w:r>
      <w:r w:rsidRPr="53F95F27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211B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211B00" w:rsidRPr="009C54AE" w14:paraId="553D0E1E" w14:textId="77777777" w:rsidTr="00923D7D">
        <w:tc>
          <w:tcPr>
            <w:tcW w:w="9639" w:type="dxa"/>
          </w:tcPr>
          <w:p w14:paraId="64ABF2D4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Istota modelowania ekonomicznego w procesach decyzyjnych. Przykłady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klasyfikacja modeli</w:t>
            </w:r>
          </w:p>
          <w:p w14:paraId="26C62870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decyzyjnych.</w:t>
            </w:r>
          </w:p>
        </w:tc>
      </w:tr>
      <w:tr w:rsidR="00211B00" w:rsidRPr="009C54AE" w14:paraId="5408C2E2" w14:textId="77777777" w:rsidTr="00923D7D">
        <w:tc>
          <w:tcPr>
            <w:tcW w:w="9639" w:type="dxa"/>
          </w:tcPr>
          <w:p w14:paraId="6D07590D" w14:textId="77777777" w:rsidR="00211B00" w:rsidRPr="00211B00" w:rsidRDefault="00211B00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Programowanie liniowe.</w:t>
            </w:r>
          </w:p>
          <w:p w14:paraId="7B741310" w14:textId="77777777" w:rsidR="00211B00" w:rsidRPr="00211B00" w:rsidRDefault="00211B00" w:rsidP="003220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Konstrukcja matematycznego modelu decyzyjnego, 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ozwiązanie optymalne, wrażliwość rozwiązania optymalnego na zmiany cen (kosztów) oraz zmiany warunków ograniczających, przykłady zastosowań praktycznych.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 Rozwiązywanie zadań metodą geometryczną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3220CC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Algorytm simpleks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13394" w:rsidRPr="009C54AE" w14:paraId="0C2D7318" w14:textId="77777777" w:rsidTr="00923D7D">
        <w:tc>
          <w:tcPr>
            <w:tcW w:w="9639" w:type="dxa"/>
          </w:tcPr>
          <w:p w14:paraId="1CDB2530" w14:textId="77777777" w:rsidR="00B13394" w:rsidRPr="00211B00" w:rsidRDefault="00B13394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Dualizm w programowaniu liniowym.</w:t>
            </w:r>
            <w:r w:rsidR="003220CC">
              <w:t xml:space="preserve">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Interpretacja ekonomiczna zmiennych dualnych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Wykorzystanie arkuszy kalkulacyjnych do wyznaczania decyzji optymalnych (dodatek </w:t>
            </w:r>
            <w:proofErr w:type="spellStart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Solver</w:t>
            </w:r>
            <w:proofErr w:type="spellEnd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3220CC" w:rsidRPr="009C54AE" w14:paraId="504B3DFC" w14:textId="77777777" w:rsidTr="00923D7D">
        <w:tc>
          <w:tcPr>
            <w:tcW w:w="9639" w:type="dxa"/>
          </w:tcPr>
          <w:p w14:paraId="5449BD67" w14:textId="77777777" w:rsidR="003220CC" w:rsidRPr="00211B00" w:rsidRDefault="003220CC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Nieliniowe zagadnienia optymalizacyjne (metoda </w:t>
            </w:r>
            <w:proofErr w:type="spellStart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Lagrange`a</w:t>
            </w:r>
            <w:proofErr w:type="spellEnd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211B00" w:rsidRPr="009C54AE" w14:paraId="3C359EAF" w14:textId="77777777" w:rsidTr="00923D7D">
        <w:tc>
          <w:tcPr>
            <w:tcW w:w="9639" w:type="dxa"/>
          </w:tcPr>
          <w:p w14:paraId="2CA00F85" w14:textId="77777777" w:rsidR="00211B00" w:rsidRPr="00211B00" w:rsidRDefault="00211B00" w:rsidP="002249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Zagadnienie transportowe.</w:t>
            </w:r>
            <w:r w:rsidR="002249D9">
              <w:t xml:space="preserve"> </w:t>
            </w:r>
            <w:r w:rsidR="002249D9" w:rsidRPr="002249D9">
              <w:rPr>
                <w:rFonts w:ascii="Corbel" w:hAnsi="Corbel"/>
                <w:color w:val="000000"/>
                <w:sz w:val="24"/>
                <w:szCs w:val="24"/>
              </w:rPr>
              <w:t>Sformułowanie matematyczne</w:t>
            </w:r>
            <w:r w:rsidR="00677566">
              <w:rPr>
                <w:rFonts w:ascii="Corbel" w:hAnsi="Corbel"/>
                <w:color w:val="000000"/>
                <w:sz w:val="24"/>
                <w:szCs w:val="24"/>
              </w:rPr>
              <w:t xml:space="preserve"> problemu</w:t>
            </w:r>
            <w:r w:rsidR="002249D9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Metody wyznaczania wyjściowego rozwiązania bazowego. Sprawdzanie optymalności rozwiązania.</w:t>
            </w:r>
          </w:p>
        </w:tc>
      </w:tr>
      <w:tr w:rsidR="00211B00" w:rsidRPr="009C54AE" w14:paraId="58329FE3" w14:textId="77777777" w:rsidTr="00923D7D">
        <w:tc>
          <w:tcPr>
            <w:tcW w:w="9639" w:type="dxa"/>
          </w:tcPr>
          <w:p w14:paraId="2827919A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Elementy teorii grafów i sieci.</w:t>
            </w:r>
          </w:p>
          <w:p w14:paraId="5E45125C" w14:textId="77777777" w:rsidR="00211B00" w:rsidRPr="00211B00" w:rsidRDefault="00211B00" w:rsidP="003220C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Programowanie sieciowe.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Zastosowanie metod </w:t>
            </w:r>
            <w:proofErr w:type="spellStart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CPM</w:t>
            </w:r>
            <w:proofErr w:type="spellEnd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CPM-Cost</w:t>
            </w:r>
            <w:proofErr w:type="spellEnd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, PERT w praktyce – rozwiązywanie przykładowych problemów.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Zarządzanie projektem. Warianty decyzyjne realizacji projektów.</w:t>
            </w:r>
          </w:p>
        </w:tc>
      </w:tr>
      <w:tr w:rsidR="00211B00" w:rsidRPr="009C54AE" w14:paraId="03F2A6A1" w14:textId="77777777" w:rsidTr="00923D7D">
        <w:tc>
          <w:tcPr>
            <w:tcW w:w="9639" w:type="dxa"/>
          </w:tcPr>
          <w:p w14:paraId="4A18A8C7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Wieloetapowe procesy decyzyjne.</w:t>
            </w:r>
          </w:p>
          <w:p w14:paraId="44892374" w14:textId="77777777" w:rsidR="00211B00" w:rsidRPr="00211B00" w:rsidRDefault="002249D9" w:rsidP="002249D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Algorytm programowania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dynamicznego</w:t>
            </w:r>
            <w:r w:rsidR="00211B00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. Zagadnienie finansowania przedsięwzięcia inwestycyjnego; zagadnienie dyliżansu.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FDA63" w14:textId="77777777" w:rsidR="00E960BB" w:rsidRPr="00211B00" w:rsidRDefault="009734F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734F1">
        <w:rPr>
          <w:rFonts w:ascii="Corbel" w:hAnsi="Corbel"/>
          <w:b w:val="0"/>
          <w:smallCaps w:val="0"/>
          <w:szCs w:val="24"/>
        </w:rPr>
        <w:t xml:space="preserve">Ćwiczenia obejmują </w:t>
      </w:r>
      <w:r w:rsidR="00211B00" w:rsidRPr="00211B00">
        <w:rPr>
          <w:rFonts w:ascii="Corbel" w:hAnsi="Corbel"/>
          <w:b w:val="0"/>
          <w:smallCaps w:val="0"/>
          <w:szCs w:val="24"/>
        </w:rPr>
        <w:t>wprowadzenie teoretyczne z wykorzystaniem prezentacji multimedialnej, wykorzystanie technik komputerowych w rozwiązywaniu</w:t>
      </w:r>
      <w:r>
        <w:rPr>
          <w:rFonts w:ascii="Corbel" w:hAnsi="Corbel"/>
          <w:b w:val="0"/>
          <w:smallCaps w:val="0"/>
          <w:szCs w:val="24"/>
        </w:rPr>
        <w:t xml:space="preserve"> zadań i problemów decyzyjnych oraz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</w:t>
      </w:r>
      <w:r w:rsidRPr="00211B00">
        <w:rPr>
          <w:rFonts w:ascii="Corbel" w:hAnsi="Corbel"/>
          <w:b w:val="0"/>
          <w:smallCaps w:val="0"/>
          <w:szCs w:val="24"/>
        </w:rPr>
        <w:t>yskusj</w:t>
      </w:r>
      <w:r>
        <w:rPr>
          <w:rFonts w:ascii="Corbel" w:hAnsi="Corbel"/>
          <w:b w:val="0"/>
          <w:smallCaps w:val="0"/>
          <w:szCs w:val="24"/>
        </w:rPr>
        <w:t>ę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 </w:t>
      </w:r>
      <w:r w:rsidRPr="00211B00">
        <w:rPr>
          <w:rFonts w:ascii="Corbel" w:hAnsi="Corbel"/>
          <w:b w:val="0"/>
          <w:smallCaps w:val="0"/>
          <w:szCs w:val="24"/>
        </w:rPr>
        <w:t>analiz</w:t>
      </w:r>
      <w:r>
        <w:rPr>
          <w:rFonts w:ascii="Corbel" w:hAnsi="Corbel"/>
          <w:b w:val="0"/>
          <w:smallCaps w:val="0"/>
          <w:szCs w:val="24"/>
        </w:rPr>
        <w:t>ę wyników</w:t>
      </w:r>
      <w:r w:rsidR="00211B00" w:rsidRPr="00211B00">
        <w:rPr>
          <w:rFonts w:ascii="Corbel" w:hAnsi="Corbel"/>
          <w:b w:val="0"/>
          <w:smallCaps w:val="0"/>
          <w:szCs w:val="24"/>
        </w:rPr>
        <w:t>.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53F95F27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1B00" w:rsidRPr="00211B00" w14:paraId="5592A9AF" w14:textId="77777777" w:rsidTr="53F95F27">
        <w:tc>
          <w:tcPr>
            <w:tcW w:w="1985" w:type="dxa"/>
          </w:tcPr>
          <w:p w14:paraId="33F59AF3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528" w:type="dxa"/>
            <w:vAlign w:val="center"/>
          </w:tcPr>
          <w:p w14:paraId="7EACC0D7" w14:textId="46FBBDE3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2CB5F822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45C1F9D0" w14:textId="77777777" w:rsidTr="53F95F27">
        <w:tc>
          <w:tcPr>
            <w:tcW w:w="1985" w:type="dxa"/>
          </w:tcPr>
          <w:p w14:paraId="0A53D0B1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23B83F1F" w14:textId="089465B4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6018E883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04C6456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2CCA566B" w14:textId="77777777" w:rsidTr="53F95F27">
        <w:tc>
          <w:tcPr>
            <w:tcW w:w="1985" w:type="dxa"/>
          </w:tcPr>
          <w:p w14:paraId="2475F41E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528" w:type="dxa"/>
            <w:vAlign w:val="center"/>
          </w:tcPr>
          <w:p w14:paraId="4E0D8DF5" w14:textId="77777777" w:rsidR="00211B00" w:rsidRPr="00211B00" w:rsidRDefault="009734F1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3CA83C4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3BC72D" w14:textId="77777777" w:rsidTr="53F95F27">
        <w:tc>
          <w:tcPr>
            <w:tcW w:w="9670" w:type="dxa"/>
          </w:tcPr>
          <w:p w14:paraId="65F98D9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947630E" w14:textId="35DF72BB" w:rsidR="00211B00" w:rsidRPr="00211B00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- dw</w:t>
            </w:r>
            <w:r w:rsidR="58C2D49B" w:rsidRPr="53F95F27">
              <w:rPr>
                <w:rFonts w:ascii="Corbel" w:hAnsi="Corbel"/>
                <w:b w:val="0"/>
                <w:smallCaps w:val="0"/>
              </w:rPr>
              <w:t>a kolokwia</w:t>
            </w:r>
            <w:r w:rsidRPr="53F95F27">
              <w:rPr>
                <w:rFonts w:ascii="Corbel" w:hAnsi="Corbel"/>
                <w:b w:val="0"/>
                <w:smallCaps w:val="0"/>
              </w:rPr>
              <w:t xml:space="preserve"> pisemne obejmujące analizę różnych problemów decyzyjnych przy wykorzystaniu arkuszy kalkulacyjnych oraz ocena aktywności na zajęciach. </w:t>
            </w:r>
          </w:p>
          <w:p w14:paraId="7887098E" w14:textId="5E3D359B" w:rsidR="0085747A" w:rsidRPr="009C54AE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Ocena 3,0 wymaga zdobycia 51% maksymalnej ilości punktów przypisanych  do poszczególnych prac i aktywności składających się na zaliczenie przedmiotu</w:t>
            </w:r>
            <w:r w:rsidR="6A67E287" w:rsidRPr="53F95F2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11B00" w:rsidRPr="009C54AE" w14:paraId="346381E6" w14:textId="77777777" w:rsidTr="00923D7D">
        <w:tc>
          <w:tcPr>
            <w:tcW w:w="4962" w:type="dxa"/>
          </w:tcPr>
          <w:p w14:paraId="71240D3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kontaktowe wynikające z planu studiów</w:t>
            </w:r>
          </w:p>
        </w:tc>
        <w:tc>
          <w:tcPr>
            <w:tcW w:w="4677" w:type="dxa"/>
          </w:tcPr>
          <w:p w14:paraId="60DA3216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30</w:t>
            </w:r>
          </w:p>
        </w:tc>
      </w:tr>
      <w:tr w:rsidR="00211B00" w:rsidRPr="009C54AE" w14:paraId="6EED5EE9" w14:textId="77777777" w:rsidTr="00923D7D">
        <w:tc>
          <w:tcPr>
            <w:tcW w:w="4962" w:type="dxa"/>
          </w:tcPr>
          <w:p w14:paraId="61BA0769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Inne z udziałem nauczyciela</w:t>
            </w:r>
          </w:p>
          <w:p w14:paraId="1026ECAF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11B00" w:rsidRPr="009C54AE" w14:paraId="417C25FB" w14:textId="77777777" w:rsidTr="00923D7D">
        <w:tc>
          <w:tcPr>
            <w:tcW w:w="4962" w:type="dxa"/>
          </w:tcPr>
          <w:p w14:paraId="34BC0B41" w14:textId="77777777" w:rsidR="00211B00" w:rsidRPr="00211B00" w:rsidRDefault="00211B00" w:rsidP="00DD0A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Godziny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niekontaktowe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 – praca własna studenta (przygotowanie do zajęć)</w:t>
            </w:r>
          </w:p>
        </w:tc>
        <w:tc>
          <w:tcPr>
            <w:tcW w:w="4677" w:type="dxa"/>
          </w:tcPr>
          <w:p w14:paraId="33CFEC6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211B00" w:rsidRPr="009C54AE" w14:paraId="4D6280AD" w14:textId="77777777" w:rsidTr="00923D7D">
        <w:tc>
          <w:tcPr>
            <w:tcW w:w="4962" w:type="dxa"/>
          </w:tcPr>
          <w:p w14:paraId="3D4B272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8861898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="00211B00" w:rsidRPr="009C54AE" w14:paraId="0AD00C0E" w14:textId="77777777" w:rsidTr="00923D7D">
        <w:tc>
          <w:tcPr>
            <w:tcW w:w="4962" w:type="dxa"/>
          </w:tcPr>
          <w:p w14:paraId="5FD1C35E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SUMARYCZNA LICZBA PUNKTÓW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44751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0FFD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6993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1B00" w:rsidRPr="009C54AE" w14:paraId="047633E3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8990D1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 Kukuła K.(red.), Badania operacyjne w przykładach i zadaniach (wydanie VI),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Wydawnictwo Naukowe PWN, Warszawa 2014.</w:t>
            </w:r>
          </w:p>
          <w:p w14:paraId="52B6C7F9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 Trzaskalik T., Wprowadzenie do badań operacyjnych z komputerem, PWE,   Warszawa 2008 .</w:t>
            </w:r>
          </w:p>
          <w:p w14:paraId="2D53898B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3. Gajda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J.B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Jadczak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 R. (red.), Badania operacyjne w praktyce,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UŁ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, Łódź 2006.</w:t>
            </w:r>
          </w:p>
        </w:tc>
      </w:tr>
      <w:tr w:rsidR="0085747A" w:rsidRPr="009C54AE" w14:paraId="4496BB43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AACC505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Sikora W. (red.), Badania operacyjne, PWE, Warszawa 2008.</w:t>
            </w:r>
          </w:p>
          <w:p w14:paraId="423983F5" w14:textId="77777777" w:rsidR="0085747A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Ignasiak E., Badania operacyjne, PWE, Warszawa 2001.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88010" w14:textId="77777777" w:rsidR="00F129C4" w:rsidRDefault="00F129C4" w:rsidP="00C16ABF">
      <w:pPr>
        <w:spacing w:after="0" w:line="240" w:lineRule="auto"/>
      </w:pPr>
      <w:r>
        <w:separator/>
      </w:r>
    </w:p>
  </w:endnote>
  <w:endnote w:type="continuationSeparator" w:id="0">
    <w:p w14:paraId="6C6B0CB9" w14:textId="77777777" w:rsidR="00F129C4" w:rsidRDefault="00F129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9CE0E" w14:textId="77777777" w:rsidR="00F129C4" w:rsidRDefault="00F129C4" w:rsidP="00C16ABF">
      <w:pPr>
        <w:spacing w:after="0" w:line="240" w:lineRule="auto"/>
      </w:pPr>
      <w:r>
        <w:separator/>
      </w:r>
    </w:p>
  </w:footnote>
  <w:footnote w:type="continuationSeparator" w:id="0">
    <w:p w14:paraId="49C64977" w14:textId="77777777" w:rsidR="00F129C4" w:rsidRDefault="00F129C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1B00"/>
    <w:rsid w:val="002144C0"/>
    <w:rsid w:val="00215FA7"/>
    <w:rsid w:val="0022477D"/>
    <w:rsid w:val="002249D9"/>
    <w:rsid w:val="002278A9"/>
    <w:rsid w:val="002336F9"/>
    <w:rsid w:val="0024028F"/>
    <w:rsid w:val="00244ABC"/>
    <w:rsid w:val="002503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0CC"/>
    <w:rsid w:val="003343CF"/>
    <w:rsid w:val="00336BB1"/>
    <w:rsid w:val="00346FE9"/>
    <w:rsid w:val="0034759A"/>
    <w:rsid w:val="003503F6"/>
    <w:rsid w:val="003530DD"/>
    <w:rsid w:val="00363F78"/>
    <w:rsid w:val="00376AB1"/>
    <w:rsid w:val="003A0A5B"/>
    <w:rsid w:val="003A1176"/>
    <w:rsid w:val="003C0BAE"/>
    <w:rsid w:val="003D18A9"/>
    <w:rsid w:val="003D6CE2"/>
    <w:rsid w:val="003E1941"/>
    <w:rsid w:val="003E2FE6"/>
    <w:rsid w:val="003E49D5"/>
    <w:rsid w:val="003F1021"/>
    <w:rsid w:val="003F205D"/>
    <w:rsid w:val="003F38C0"/>
    <w:rsid w:val="003F6E1D"/>
    <w:rsid w:val="00414E3C"/>
    <w:rsid w:val="00417A9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6D"/>
    <w:rsid w:val="004D5282"/>
    <w:rsid w:val="004D5A56"/>
    <w:rsid w:val="004F1551"/>
    <w:rsid w:val="004F55A3"/>
    <w:rsid w:val="0050496F"/>
    <w:rsid w:val="00513B6F"/>
    <w:rsid w:val="00517C63"/>
    <w:rsid w:val="005363C4"/>
    <w:rsid w:val="00536BDE"/>
    <w:rsid w:val="00543ACC"/>
    <w:rsid w:val="00544844"/>
    <w:rsid w:val="0056696D"/>
    <w:rsid w:val="0059484D"/>
    <w:rsid w:val="005A0855"/>
    <w:rsid w:val="005A133C"/>
    <w:rsid w:val="005A3196"/>
    <w:rsid w:val="005B4E70"/>
    <w:rsid w:val="005C080F"/>
    <w:rsid w:val="005C55E5"/>
    <w:rsid w:val="005C696A"/>
    <w:rsid w:val="005E52B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5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3B0"/>
    <w:rsid w:val="007C3299"/>
    <w:rsid w:val="007C3BCC"/>
    <w:rsid w:val="007C4546"/>
    <w:rsid w:val="007D2D26"/>
    <w:rsid w:val="007D6E56"/>
    <w:rsid w:val="007E0A4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38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E9D"/>
    <w:rsid w:val="00916188"/>
    <w:rsid w:val="00923D7D"/>
    <w:rsid w:val="009508DF"/>
    <w:rsid w:val="00950DAC"/>
    <w:rsid w:val="00954A07"/>
    <w:rsid w:val="009734F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3B2"/>
    <w:rsid w:val="00AE1160"/>
    <w:rsid w:val="00AE203C"/>
    <w:rsid w:val="00AE2E74"/>
    <w:rsid w:val="00AE5EFE"/>
    <w:rsid w:val="00AE5FCB"/>
    <w:rsid w:val="00AF2C1E"/>
    <w:rsid w:val="00B06142"/>
    <w:rsid w:val="00B13394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1AE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A77"/>
    <w:rsid w:val="00DD494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9C4"/>
    <w:rsid w:val="00F17567"/>
    <w:rsid w:val="00F27A7B"/>
    <w:rsid w:val="00F526AF"/>
    <w:rsid w:val="00F617C3"/>
    <w:rsid w:val="00F7066B"/>
    <w:rsid w:val="00F75E42"/>
    <w:rsid w:val="00F83B28"/>
    <w:rsid w:val="00F974DA"/>
    <w:rsid w:val="00FA46E5"/>
    <w:rsid w:val="00FB7DBA"/>
    <w:rsid w:val="00FC1C25"/>
    <w:rsid w:val="00FC3F45"/>
    <w:rsid w:val="00FC4E55"/>
    <w:rsid w:val="00FD503F"/>
    <w:rsid w:val="00FD7589"/>
    <w:rsid w:val="00FE19E2"/>
    <w:rsid w:val="00FF016A"/>
    <w:rsid w:val="00FF1401"/>
    <w:rsid w:val="00FF5E7D"/>
    <w:rsid w:val="0E4FD7AE"/>
    <w:rsid w:val="2C6746F8"/>
    <w:rsid w:val="2CB5F822"/>
    <w:rsid w:val="32BD601F"/>
    <w:rsid w:val="380BF7FC"/>
    <w:rsid w:val="422B767B"/>
    <w:rsid w:val="53F95F27"/>
    <w:rsid w:val="58C2D49B"/>
    <w:rsid w:val="6018E883"/>
    <w:rsid w:val="6A67E287"/>
    <w:rsid w:val="6DCCFDDE"/>
    <w:rsid w:val="7867A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72F6"/>
  <w15:docId w15:val="{690CB4FE-3745-409A-86DF-ED5B2544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E0533-054A-4ED6-AAAC-6F653F3E03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0F4A12-9B7F-4BCF-A1BB-C8F60822AD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CE47CE-F68C-42CB-9BE7-FD558F8A7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925D34-72CB-4C2A-9F60-E030AC906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896</Words>
  <Characters>5378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2019-02-06T13:12:00Z</cp:lastPrinted>
  <dcterms:created xsi:type="dcterms:W3CDTF">2020-12-15T13:57:00Z</dcterms:created>
  <dcterms:modified xsi:type="dcterms:W3CDTF">2022-02-09T11:11:00Z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